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DC3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line="408" w:lineRule="auto"/>
        <w:textAlignment w:val="auto"/>
        <w:rPr>
          <w:rFonts w:hint="eastAsia" w:ascii="华文仿宋" w:hAnsi="华文仿宋" w:eastAsia="华文仿宋"/>
          <w:sz w:val="30"/>
          <w:szCs w:val="30"/>
        </w:rPr>
      </w:pPr>
      <w:r>
        <w:rPr>
          <w:rFonts w:hint="eastAsia" w:ascii="华文仿宋" w:hAnsi="华文仿宋" w:eastAsia="华文仿宋"/>
          <w:sz w:val="28"/>
          <w:szCs w:val="28"/>
        </w:rPr>
        <w:t>附件1</w:t>
      </w:r>
    </w:p>
    <w:p w14:paraId="31315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line="580" w:lineRule="exact"/>
        <w:jc w:val="center"/>
        <w:textAlignment w:val="auto"/>
        <w:rPr>
          <w:rFonts w:hint="eastAsia" w:ascii="仿宋_GB2312" w:hAnsi="华文仿宋" w:eastAsia="仿宋_GB2312"/>
          <w:b/>
          <w:bCs/>
          <w:sz w:val="32"/>
          <w:szCs w:val="32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val="en-US" w:eastAsia="zh-CN"/>
        </w:rPr>
        <w:t>车路云一体化关键技术</w:t>
      </w:r>
      <w:r>
        <w:rPr>
          <w:rFonts w:hint="eastAsia" w:ascii="仿宋_GB2312" w:hAnsi="华文仿宋" w:eastAsia="仿宋_GB2312"/>
          <w:b/>
          <w:bCs/>
          <w:sz w:val="32"/>
          <w:szCs w:val="32"/>
        </w:rPr>
        <w:t>培训日程</w:t>
      </w:r>
    </w:p>
    <w:p w14:paraId="410F7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line="580" w:lineRule="exact"/>
        <w:textAlignment w:val="auto"/>
        <w:rPr>
          <w:rFonts w:hint="eastAsia" w:ascii="仿宋_GB2312" w:hAnsi="华文仿宋" w:eastAsia="仿宋_GB2312"/>
          <w:sz w:val="28"/>
          <w:szCs w:val="28"/>
        </w:rPr>
      </w:pPr>
      <w:r>
        <w:rPr>
          <w:rFonts w:hint="eastAsia" w:ascii="仿宋_GB2312" w:hAnsi="华文仿宋" w:eastAsia="仿宋_GB2312"/>
          <w:sz w:val="28"/>
          <w:szCs w:val="28"/>
        </w:rPr>
        <w:t>时间：202</w:t>
      </w:r>
      <w:r>
        <w:rPr>
          <w:rFonts w:hint="eastAsia" w:ascii="仿宋_GB2312" w:hAnsi="华文仿宋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华文仿宋" w:eastAsia="仿宋_GB2312"/>
          <w:sz w:val="28"/>
          <w:szCs w:val="28"/>
        </w:rPr>
        <w:t>年</w:t>
      </w:r>
      <w:r>
        <w:rPr>
          <w:rFonts w:hint="eastAsia" w:ascii="仿宋_GB2312" w:hAnsi="华文仿宋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华文仿宋" w:eastAsia="仿宋_GB2312"/>
          <w:sz w:val="28"/>
          <w:szCs w:val="28"/>
        </w:rPr>
        <w:t>月</w:t>
      </w:r>
      <w:r>
        <w:rPr>
          <w:rFonts w:hint="eastAsia" w:ascii="仿宋_GB2312" w:hAnsi="华文仿宋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华文仿宋" w:eastAsia="仿宋_GB2312"/>
          <w:sz w:val="28"/>
          <w:szCs w:val="28"/>
        </w:rPr>
        <w:t>日</w:t>
      </w:r>
    </w:p>
    <w:p w14:paraId="096611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="312" w:afterLines="100" w:line="580" w:lineRule="exact"/>
        <w:textAlignment w:val="auto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仿宋_GB2312" w:hAnsi="华文仿宋" w:eastAsia="仿宋_GB2312"/>
          <w:sz w:val="28"/>
          <w:szCs w:val="28"/>
        </w:rPr>
        <w:t>地点：国家智能网联汽车创新中心日新楼第一会议室（北京经济技术开发区融兴北三街37号）</w:t>
      </w:r>
    </w:p>
    <w:tbl>
      <w:tblPr>
        <w:tblStyle w:val="3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683"/>
        <w:gridCol w:w="3745"/>
        <w:gridCol w:w="2852"/>
      </w:tblGrid>
      <w:tr w14:paraId="28398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Align w:val="top"/>
          </w:tcPr>
          <w:p w14:paraId="68444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1683" w:type="dxa"/>
            <w:vAlign w:val="top"/>
          </w:tcPr>
          <w:p w14:paraId="29190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/>
                <w:sz w:val="28"/>
                <w:szCs w:val="28"/>
              </w:rPr>
              <w:t>研修模块</w:t>
            </w:r>
          </w:p>
        </w:tc>
        <w:tc>
          <w:tcPr>
            <w:tcW w:w="3745" w:type="dxa"/>
            <w:vAlign w:val="top"/>
          </w:tcPr>
          <w:p w14:paraId="0610E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/>
                <w:sz w:val="28"/>
                <w:szCs w:val="28"/>
              </w:rPr>
              <w:t>核心内容</w:t>
            </w:r>
          </w:p>
        </w:tc>
        <w:tc>
          <w:tcPr>
            <w:tcW w:w="2852" w:type="dxa"/>
            <w:vAlign w:val="top"/>
          </w:tcPr>
          <w:p w14:paraId="0358E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/>
                <w:sz w:val="28"/>
                <w:szCs w:val="28"/>
              </w:rPr>
              <w:t>授课专家</w:t>
            </w:r>
          </w:p>
        </w:tc>
      </w:tr>
      <w:tr w14:paraId="0C82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vAlign w:val="top"/>
          </w:tcPr>
          <w:p w14:paraId="0DE8D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09:00-09:15</w:t>
            </w:r>
          </w:p>
        </w:tc>
        <w:tc>
          <w:tcPr>
            <w:tcW w:w="8280" w:type="dxa"/>
            <w:gridSpan w:val="3"/>
            <w:vAlign w:val="top"/>
          </w:tcPr>
          <w:p w14:paraId="3878C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开班致辞</w:t>
            </w:r>
          </w:p>
        </w:tc>
      </w:tr>
      <w:tr w14:paraId="0ABE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</w:tcPr>
          <w:p w14:paraId="1564EE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09:15-10:45</w:t>
            </w:r>
          </w:p>
        </w:tc>
        <w:tc>
          <w:tcPr>
            <w:tcW w:w="1683" w:type="dxa"/>
          </w:tcPr>
          <w:p w14:paraId="2B27A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模块一：车路云一体化顶层架构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val="en-US" w:eastAsia="zh-CN"/>
              </w:rPr>
              <w:t>解读</w:t>
            </w:r>
          </w:p>
        </w:tc>
        <w:tc>
          <w:tcPr>
            <w:tcW w:w="3745" w:type="dxa"/>
          </w:tcPr>
          <w:p w14:paraId="6207E44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rFonts w:ascii="仿宋_GB2312" w:hAns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智能驾驶产业整体布局与发展趋势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val="en-US" w:eastAsia="zh-CN"/>
              </w:rPr>
              <w:t>解读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  <w:p w14:paraId="4591D187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车路云一体化融合系统总体架构与技术层级划分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  <w:p w14:paraId="389717D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车端、路侧、云端协同的核心逻辑与技术标准体系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  <w:p w14:paraId="2EC229B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亦庄本地产业场景下车路云一体化的适配方向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2852" w:type="dxa"/>
          </w:tcPr>
          <w:p w14:paraId="4F378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</w:rPr>
              <w:t>高博麟</w:t>
            </w:r>
          </w:p>
          <w:p w14:paraId="72F03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清华大学车辆与运载学院副研究员，智能绿色车辆与交通全国重点实验室副主任，国家级青年人才</w:t>
            </w:r>
          </w:p>
        </w:tc>
      </w:tr>
      <w:tr w14:paraId="27D0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</w:tcPr>
          <w:p w14:paraId="0E238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10:45-12:15</w:t>
            </w:r>
          </w:p>
        </w:tc>
        <w:tc>
          <w:tcPr>
            <w:tcW w:w="1683" w:type="dxa"/>
          </w:tcPr>
          <w:p w14:paraId="4D174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模块二：车路云协同多传感器感知与数据融合技术</w:t>
            </w:r>
          </w:p>
        </w:tc>
        <w:tc>
          <w:tcPr>
            <w:tcW w:w="3745" w:type="dxa"/>
          </w:tcPr>
          <w:p w14:paraId="14B395DC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路侧多传感器部署方案与感知精度提升路径；</w:t>
            </w:r>
          </w:p>
          <w:p w14:paraId="47AF898C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车 - 路多源感知数据融合与目标识别关键技术；</w:t>
            </w:r>
          </w:p>
          <w:p w14:paraId="2276973D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交通大模型在路侧感知与场景理解中的应用；</w:t>
            </w:r>
          </w:p>
          <w:p w14:paraId="05483C1F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复杂城市道路场景下的感知冗余与可靠性设计。</w:t>
            </w:r>
          </w:p>
        </w:tc>
        <w:tc>
          <w:tcPr>
            <w:tcW w:w="2852" w:type="dxa"/>
          </w:tcPr>
          <w:p w14:paraId="31739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/>
                <w:bCs/>
                <w:sz w:val="28"/>
                <w:szCs w:val="28"/>
              </w:rPr>
              <w:t>苏岳龙</w:t>
            </w:r>
          </w:p>
          <w:p w14:paraId="25F17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教授级高级工程师，清华大学智能绿色车辆与交通全国重点实验室副研究员</w:t>
            </w:r>
          </w:p>
        </w:tc>
      </w:tr>
      <w:tr w14:paraId="61E5E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</w:tcPr>
          <w:p w14:paraId="0EA4F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12:15-14:00</w:t>
            </w:r>
          </w:p>
        </w:tc>
        <w:tc>
          <w:tcPr>
            <w:tcW w:w="8280" w:type="dxa"/>
            <w:gridSpan w:val="3"/>
            <w:vAlign w:val="top"/>
          </w:tcPr>
          <w:p w14:paraId="7D8DF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用餐+午休</w:t>
            </w:r>
          </w:p>
        </w:tc>
      </w:tr>
      <w:tr w14:paraId="20A1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</w:tcPr>
          <w:p w14:paraId="0FBFB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14:00-15:30</w:t>
            </w:r>
          </w:p>
        </w:tc>
        <w:tc>
          <w:tcPr>
            <w:tcW w:w="1683" w:type="dxa"/>
          </w:tcPr>
          <w:p w14:paraId="0B64B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模块三：车路云协同决策规划与多路口连续绿波通行技术</w:t>
            </w:r>
          </w:p>
        </w:tc>
        <w:tc>
          <w:tcPr>
            <w:tcW w:w="3745" w:type="dxa"/>
          </w:tcPr>
          <w:p w14:paraId="17FC2694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rFonts w:ascii="仿宋_GB2312" w:hAnsi="仿宋_GB2312" w:eastAsia="仿宋_GB2312"/>
                <w:b w:val="0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车云协同决策规划架构与算法优化方法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  <w:p w14:paraId="36687757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动态复杂车路系统跨场景编队控制技术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  <w:p w14:paraId="0F5B162A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低渗透率场景下多车系统协同队列控制方案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  <w:p w14:paraId="0918A5B5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车路云协同下的车辆安全行驶控制策略</w:t>
            </w: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eastAsia="zh-CN"/>
              </w:rPr>
              <w:t>；</w:t>
            </w:r>
          </w:p>
        </w:tc>
        <w:tc>
          <w:tcPr>
            <w:tcW w:w="2852" w:type="dxa"/>
          </w:tcPr>
          <w:p w14:paraId="64131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钟薇</w:t>
            </w:r>
          </w:p>
          <w:p w14:paraId="6C48F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清华大学智能绿色车辆与交通全国重点实验室副研究员</w:t>
            </w:r>
          </w:p>
        </w:tc>
      </w:tr>
      <w:tr w14:paraId="4809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6" w:type="dxa"/>
          </w:tcPr>
          <w:p w14:paraId="3ECC6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15:30-17:00</w:t>
            </w:r>
          </w:p>
        </w:tc>
        <w:tc>
          <w:tcPr>
            <w:tcW w:w="1683" w:type="dxa"/>
          </w:tcPr>
          <w:p w14:paraId="6CD58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模块四：车路协同商业化落地与试点城市建设案例</w:t>
            </w:r>
          </w:p>
        </w:tc>
        <w:tc>
          <w:tcPr>
            <w:tcW w:w="3745" w:type="dxa"/>
          </w:tcPr>
          <w:p w14:paraId="09801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车路协同（V2X）核心技术标准与产业化落地路径</w:t>
            </w:r>
          </w:p>
          <w:p w14:paraId="61154D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val="en-US" w:eastAsia="zh-CN"/>
              </w:rPr>
              <w:t>2、</w:t>
            </w: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车规级V2X协议栈与终端产品规模化应用实践</w:t>
            </w:r>
          </w:p>
          <w:p w14:paraId="2DF49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val="en-US" w:eastAsia="zh-CN"/>
              </w:rPr>
              <w:t>3、</w:t>
            </w: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国内车路云一体化试点城市建设成效与典型案例</w:t>
            </w:r>
          </w:p>
          <w:p w14:paraId="3F4AE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城市级车路协同项目的建设模式与商业运营思路</w:t>
            </w:r>
          </w:p>
        </w:tc>
        <w:tc>
          <w:tcPr>
            <w:tcW w:w="2852" w:type="dxa"/>
          </w:tcPr>
          <w:p w14:paraId="00048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440" w:lineRule="exact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b w:val="0"/>
                <w:sz w:val="28"/>
                <w:szCs w:val="28"/>
              </w:rPr>
              <w:t>邀请中</w:t>
            </w:r>
          </w:p>
        </w:tc>
      </w:tr>
    </w:tbl>
    <w:p w14:paraId="648454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line="44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66170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78315"/>
    <w:multiLevelType w:val="singleLevel"/>
    <w:tmpl w:val="86D78315"/>
    <w:lvl w:ilvl="0" w:tentative="0">
      <w:start w:val="1"/>
      <w:numFmt w:val="decimal"/>
      <w:suff w:val="nothing"/>
      <w:lvlText w:val="%1、"/>
      <w:lvlJc w:val="left"/>
      <w:rPr>
        <w:rFonts w:hint="default" w:ascii="仿宋_GB2312" w:hAnsi="仿宋_GB2312" w:eastAsia="仿宋_GB2312" w:cs="仿宋_GB2312"/>
        <w:sz w:val="24"/>
        <w:szCs w:val="24"/>
      </w:rPr>
    </w:lvl>
  </w:abstractNum>
  <w:abstractNum w:abstractNumId="1">
    <w:nsid w:val="8F4D4DC1"/>
    <w:multiLevelType w:val="singleLevel"/>
    <w:tmpl w:val="8F4D4DC1"/>
    <w:lvl w:ilvl="0" w:tentative="0">
      <w:start w:val="1"/>
      <w:numFmt w:val="decimal"/>
      <w:suff w:val="space"/>
      <w:lvlText w:val="%1."/>
      <w:lvlJc w:val="left"/>
      <w:rPr>
        <w:rFonts w:hint="default" w:ascii="仿宋_GB2312" w:hAnsi="仿宋_GB2312" w:eastAsia="仿宋_GB2312" w:cs="仿宋_GB2312"/>
        <w:sz w:val="24"/>
        <w:szCs w:val="24"/>
      </w:rPr>
    </w:lvl>
  </w:abstractNum>
  <w:abstractNum w:abstractNumId="2">
    <w:nsid w:val="19BF46FB"/>
    <w:multiLevelType w:val="singleLevel"/>
    <w:tmpl w:val="19BF46FB"/>
    <w:lvl w:ilvl="0" w:tentative="0">
      <w:start w:val="1"/>
      <w:numFmt w:val="decimal"/>
      <w:suff w:val="nothing"/>
      <w:lvlText w:val="%1、"/>
      <w:lvlJc w:val="left"/>
      <w:rPr>
        <w:rFonts w:hint="default" w:ascii="仿宋_GB2312" w:hAnsi="仿宋_GB2312" w:eastAsia="仿宋_GB2312" w:cs="仿宋_GB2312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0E1070"/>
    <w:rsid w:val="270E1070"/>
    <w:rsid w:val="3ADC2529"/>
    <w:rsid w:val="7442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724</Characters>
  <Lines>0</Lines>
  <Paragraphs>0</Paragraphs>
  <TotalTime>0</TotalTime>
  <ScaleCrop>false</ScaleCrop>
  <LinksUpToDate>false</LinksUpToDate>
  <CharactersWithSpaces>726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2026-08-17T08:03:00Z</dcterms:created>
  <dc:creator>邬鹏</dc:creator>
  <cp:lastModifiedBy>佟蕊</cp:lastModifiedBy>
  <dcterms:modified xsi:type="dcterms:W3CDTF">2026-08-18T07:31:48Z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7F0FE26DB9D44885875161058B950741_11</vt:lpwstr>
  </property>
  <property fmtid="{D5CDD505-2E9C-101B-9397-08002B2CF9AE}" pid="4" name="KSOTemplateDocerSaveRecord">
    <vt:lpwstr>eyJoZGlkIjoiYjVkMjNjNDViNDJmZWUwMjRjZTE1MDgyZjQ3NDQyMDEiLCJ1c2VySWQiOiIzMTAzOTgyMTgifQ==</vt:lpwstr>
  </property>
</Properties>
</file>